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F7A" w:rsidRPr="00192F7A" w:rsidRDefault="00192F7A" w:rsidP="00192F7A">
      <w:pPr>
        <w:spacing w:after="120" w:line="240" w:lineRule="auto"/>
        <w:outlineLvl w:val="1"/>
        <w:rPr>
          <w:rFonts w:ascii="Orienta" w:eastAsia="Times New Roman" w:hAnsi="Orienta" w:cs="Times New Roman"/>
          <w:color w:val="C35520"/>
          <w:sz w:val="36"/>
          <w:szCs w:val="36"/>
          <w:lang w:eastAsia="fr-FR"/>
        </w:rPr>
      </w:pPr>
      <w:r w:rsidRPr="00192F7A">
        <w:rPr>
          <w:rFonts w:ascii="Orienta" w:eastAsia="Times New Roman" w:hAnsi="Orienta" w:cs="Times New Roman"/>
          <w:color w:val="C35520"/>
          <w:sz w:val="36"/>
          <w:szCs w:val="36"/>
          <w:lang w:eastAsia="fr-FR"/>
        </w:rPr>
        <w:t>Présentation</w:t>
      </w:r>
    </w:p>
    <w:p w:rsidR="00192F7A" w:rsidRPr="00192F7A" w:rsidRDefault="00192F7A" w:rsidP="00192F7A">
      <w:pPr>
        <w:spacing w:after="0" w:line="240" w:lineRule="auto"/>
        <w:rPr>
          <w:rFonts w:ascii="Orienta" w:eastAsia="Times New Roman" w:hAnsi="Orienta" w:cs="Times New Roman"/>
          <w:color w:val="000000"/>
          <w:sz w:val="30"/>
          <w:szCs w:val="30"/>
          <w:lang w:eastAsia="fr-FR"/>
        </w:rPr>
      </w:pPr>
      <w:r>
        <w:rPr>
          <w:rFonts w:ascii="Orienta" w:eastAsia="Times New Roman" w:hAnsi="Orienta" w:cs="Times New Roman"/>
          <w:noProof/>
          <w:color w:val="000000"/>
          <w:sz w:val="30"/>
          <w:szCs w:val="30"/>
          <w:lang w:eastAsia="fr-FR"/>
        </w:rPr>
        <w:drawing>
          <wp:inline distT="0" distB="0" distL="0" distR="0">
            <wp:extent cx="2672080" cy="1389380"/>
            <wp:effectExtent l="19050" t="0" r="0" b="0"/>
            <wp:docPr id="1" name="Image 1" descr="http://www.castelsagrat.fr/uploads/pics/logo_smbbl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telsagrat.fr/uploads/pics/logo_smbbl_02.png"/>
                    <pic:cNvPicPr>
                      <a:picLocks noChangeAspect="1" noChangeArrowheads="1"/>
                    </pic:cNvPicPr>
                  </pic:nvPicPr>
                  <pic:blipFill>
                    <a:blip r:embed="rId6"/>
                    <a:srcRect/>
                    <a:stretch>
                      <a:fillRect/>
                    </a:stretch>
                  </pic:blipFill>
                  <pic:spPr bwMode="auto">
                    <a:xfrm>
                      <a:off x="0" y="0"/>
                      <a:ext cx="2672080" cy="1389380"/>
                    </a:xfrm>
                    <a:prstGeom prst="rect">
                      <a:avLst/>
                    </a:prstGeom>
                    <a:noFill/>
                    <a:ln w="9525">
                      <a:noFill/>
                      <a:miter lim="800000"/>
                      <a:headEnd/>
                      <a:tailEnd/>
                    </a:ln>
                  </pic:spPr>
                </pic:pic>
              </a:graphicData>
            </a:graphic>
          </wp:inline>
        </w:drawing>
      </w:r>
    </w:p>
    <w:p w:rsidR="00192F7A" w:rsidRPr="00192F7A" w:rsidRDefault="00192F7A" w:rsidP="00192F7A">
      <w:pPr>
        <w:spacing w:after="120" w:line="240" w:lineRule="auto"/>
        <w:outlineLvl w:val="1"/>
        <w:rPr>
          <w:rFonts w:ascii="Orienta" w:eastAsia="Times New Roman" w:hAnsi="Orienta" w:cs="Times New Roman"/>
          <w:color w:val="C35520"/>
          <w:sz w:val="36"/>
          <w:szCs w:val="36"/>
          <w:lang w:eastAsia="fr-FR"/>
        </w:rPr>
      </w:pPr>
      <w:r w:rsidRPr="00192F7A">
        <w:rPr>
          <w:rFonts w:ascii="Orienta" w:eastAsia="Times New Roman" w:hAnsi="Orienta" w:cs="Times New Roman"/>
          <w:color w:val="C35520"/>
          <w:sz w:val="36"/>
          <w:szCs w:val="36"/>
          <w:lang w:eastAsia="fr-FR"/>
        </w:rPr>
        <w:t>Périmètre du syndicat</w:t>
      </w:r>
    </w:p>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 xml:space="preserve"> Le syndicat est composé des collectivités publiques listées ci dessous, pour la partie de leur territoire comprise dans le bassin versant des </w:t>
      </w:r>
      <w:proofErr w:type="spellStart"/>
      <w:r w:rsidRPr="00192F7A">
        <w:rPr>
          <w:rFonts w:ascii="Orienta" w:eastAsia="Times New Roman" w:hAnsi="Orienta" w:cs="Times New Roman"/>
          <w:color w:val="3F3F3F"/>
          <w:sz w:val="24"/>
          <w:szCs w:val="24"/>
          <w:lang w:eastAsia="fr-FR"/>
        </w:rPr>
        <w:t>Barguelonne</w:t>
      </w:r>
      <w:proofErr w:type="spellEnd"/>
      <w:r w:rsidRPr="00192F7A">
        <w:rPr>
          <w:rFonts w:ascii="Orienta" w:eastAsia="Times New Roman" w:hAnsi="Orienta" w:cs="Times New Roman"/>
          <w:color w:val="3F3F3F"/>
          <w:sz w:val="24"/>
          <w:szCs w:val="24"/>
          <w:lang w:eastAsia="fr-FR"/>
        </w:rPr>
        <w:t xml:space="preserve"> et </w:t>
      </w:r>
      <w:proofErr w:type="spellStart"/>
      <w:r w:rsidRPr="00192F7A">
        <w:rPr>
          <w:rFonts w:ascii="Orienta" w:eastAsia="Times New Roman" w:hAnsi="Orienta" w:cs="Times New Roman"/>
          <w:color w:val="3F3F3F"/>
          <w:sz w:val="24"/>
          <w:szCs w:val="24"/>
          <w:lang w:eastAsia="fr-FR"/>
        </w:rPr>
        <w:t>Lendou</w:t>
      </w:r>
      <w:proofErr w:type="spellEnd"/>
      <w:r w:rsidRPr="00192F7A">
        <w:rPr>
          <w:rFonts w:ascii="Orienta" w:eastAsia="Times New Roman" w:hAnsi="Orienta" w:cs="Times New Roman"/>
          <w:color w:val="3F3F3F"/>
          <w:sz w:val="24"/>
          <w:szCs w:val="24"/>
          <w:lang w:eastAsia="fr-FR"/>
        </w:rPr>
        <w:t>.</w:t>
      </w:r>
    </w:p>
    <w:p w:rsidR="00192F7A" w:rsidRPr="00192F7A" w:rsidRDefault="00192F7A" w:rsidP="00192F7A">
      <w:pPr>
        <w:numPr>
          <w:ilvl w:val="0"/>
          <w:numId w:val="1"/>
        </w:numPr>
        <w:spacing w:after="0" w:line="240" w:lineRule="auto"/>
        <w:ind w:left="0"/>
        <w:rPr>
          <w:rFonts w:ascii="Orienta" w:eastAsia="Times New Roman" w:hAnsi="Orienta" w:cs="Times New Roman"/>
          <w:color w:val="000000"/>
          <w:sz w:val="21"/>
          <w:szCs w:val="21"/>
          <w:lang w:eastAsia="fr-FR"/>
        </w:rPr>
      </w:pPr>
      <w:r w:rsidRPr="00192F7A">
        <w:rPr>
          <w:rFonts w:ascii="Orienta" w:eastAsia="Times New Roman" w:hAnsi="Orienta" w:cs="Times New Roman"/>
          <w:color w:val="000000"/>
          <w:sz w:val="21"/>
          <w:szCs w:val="21"/>
          <w:lang w:eastAsia="fr-FR"/>
        </w:rPr>
        <w:t> La communauté de communes des deux Rives</w:t>
      </w:r>
    </w:p>
    <w:p w:rsidR="00192F7A" w:rsidRPr="00192F7A" w:rsidRDefault="00192F7A" w:rsidP="00192F7A">
      <w:pPr>
        <w:numPr>
          <w:ilvl w:val="0"/>
          <w:numId w:val="2"/>
        </w:numPr>
        <w:spacing w:after="0" w:line="240" w:lineRule="auto"/>
        <w:ind w:left="0"/>
        <w:jc w:val="both"/>
        <w:rPr>
          <w:rFonts w:ascii="Orienta" w:eastAsia="Times New Roman" w:hAnsi="Orienta" w:cs="Times New Roman"/>
          <w:color w:val="000000"/>
          <w:sz w:val="21"/>
          <w:szCs w:val="21"/>
          <w:lang w:eastAsia="fr-FR"/>
        </w:rPr>
      </w:pPr>
      <w:r w:rsidRPr="00192F7A">
        <w:rPr>
          <w:rFonts w:ascii="Orienta" w:eastAsia="Times New Roman" w:hAnsi="Orienta" w:cs="Times New Roman"/>
          <w:color w:val="000000"/>
          <w:sz w:val="21"/>
          <w:szCs w:val="21"/>
          <w:lang w:eastAsia="fr-FR"/>
        </w:rPr>
        <w:t>La communauté de communes Pays de Serres en Quercy</w:t>
      </w:r>
    </w:p>
    <w:p w:rsidR="00192F7A" w:rsidRPr="00192F7A" w:rsidRDefault="00192F7A" w:rsidP="00192F7A">
      <w:pPr>
        <w:numPr>
          <w:ilvl w:val="0"/>
          <w:numId w:val="2"/>
        </w:numPr>
        <w:spacing w:after="0" w:line="240" w:lineRule="auto"/>
        <w:ind w:left="0"/>
        <w:jc w:val="both"/>
        <w:rPr>
          <w:rFonts w:ascii="Orienta" w:eastAsia="Times New Roman" w:hAnsi="Orienta" w:cs="Times New Roman"/>
          <w:color w:val="000000"/>
          <w:sz w:val="21"/>
          <w:szCs w:val="21"/>
          <w:lang w:eastAsia="fr-FR"/>
        </w:rPr>
      </w:pPr>
      <w:r w:rsidRPr="00192F7A">
        <w:rPr>
          <w:rFonts w:ascii="Orienta" w:eastAsia="Times New Roman" w:hAnsi="Orienta" w:cs="Times New Roman"/>
          <w:color w:val="000000"/>
          <w:sz w:val="21"/>
          <w:szCs w:val="21"/>
          <w:lang w:eastAsia="fr-FR"/>
        </w:rPr>
        <w:t>La communauté de communes Terres des Confluences</w:t>
      </w:r>
    </w:p>
    <w:p w:rsidR="00192F7A" w:rsidRPr="00192F7A" w:rsidRDefault="00192F7A" w:rsidP="00192F7A">
      <w:pPr>
        <w:numPr>
          <w:ilvl w:val="0"/>
          <w:numId w:val="2"/>
        </w:numPr>
        <w:spacing w:after="0" w:line="240" w:lineRule="auto"/>
        <w:ind w:left="0"/>
        <w:jc w:val="both"/>
        <w:rPr>
          <w:rFonts w:ascii="Orienta" w:eastAsia="Times New Roman" w:hAnsi="Orienta" w:cs="Times New Roman"/>
          <w:color w:val="000000"/>
          <w:sz w:val="21"/>
          <w:szCs w:val="21"/>
          <w:lang w:eastAsia="fr-FR"/>
        </w:rPr>
      </w:pPr>
      <w:r w:rsidRPr="00192F7A">
        <w:rPr>
          <w:rFonts w:ascii="Orienta" w:eastAsia="Times New Roman" w:hAnsi="Orienta" w:cs="Times New Roman"/>
          <w:color w:val="000000"/>
          <w:sz w:val="21"/>
          <w:szCs w:val="21"/>
          <w:lang w:eastAsia="fr-FR"/>
        </w:rPr>
        <w:t>La communauté de communes du Quercy Blanc</w:t>
      </w:r>
    </w:p>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 Un plan précisant le contour du bassin versant est joint en annexe.</w:t>
      </w:r>
    </w:p>
    <w:p w:rsidR="00192F7A" w:rsidRPr="00192F7A" w:rsidRDefault="00192F7A" w:rsidP="00192F7A">
      <w:pPr>
        <w:spacing w:after="120" w:line="240" w:lineRule="auto"/>
        <w:jc w:val="both"/>
        <w:outlineLvl w:val="1"/>
        <w:rPr>
          <w:rFonts w:ascii="Orienta" w:eastAsia="Times New Roman" w:hAnsi="Orienta" w:cs="Times New Roman"/>
          <w:color w:val="C35520"/>
          <w:sz w:val="36"/>
          <w:szCs w:val="36"/>
          <w:lang w:eastAsia="fr-FR"/>
        </w:rPr>
      </w:pPr>
      <w:r w:rsidRPr="00192F7A">
        <w:rPr>
          <w:rFonts w:ascii="Orienta" w:eastAsia="Times New Roman" w:hAnsi="Orienta" w:cs="Times New Roman"/>
          <w:color w:val="C35520"/>
          <w:sz w:val="36"/>
          <w:szCs w:val="36"/>
          <w:lang w:eastAsia="fr-FR"/>
        </w:rPr>
        <w:t> Objet du syndicat</w:t>
      </w:r>
    </w:p>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 xml:space="preserve"> Le syndicat a pour objet, sur le bassin versant des </w:t>
      </w:r>
      <w:proofErr w:type="spellStart"/>
      <w:r w:rsidRPr="00192F7A">
        <w:rPr>
          <w:rFonts w:ascii="Orienta" w:eastAsia="Times New Roman" w:hAnsi="Orienta" w:cs="Times New Roman"/>
          <w:color w:val="3F3F3F"/>
          <w:sz w:val="24"/>
          <w:szCs w:val="24"/>
          <w:lang w:eastAsia="fr-FR"/>
        </w:rPr>
        <w:t>Barguelonne</w:t>
      </w:r>
      <w:proofErr w:type="spellEnd"/>
      <w:r w:rsidRPr="00192F7A">
        <w:rPr>
          <w:rFonts w:ascii="Orienta" w:eastAsia="Times New Roman" w:hAnsi="Orienta" w:cs="Times New Roman"/>
          <w:color w:val="3F3F3F"/>
          <w:sz w:val="24"/>
          <w:szCs w:val="24"/>
          <w:lang w:eastAsia="fr-FR"/>
        </w:rPr>
        <w:t xml:space="preserve"> et du </w:t>
      </w:r>
      <w:proofErr w:type="spellStart"/>
      <w:r w:rsidRPr="00192F7A">
        <w:rPr>
          <w:rFonts w:ascii="Orienta" w:eastAsia="Times New Roman" w:hAnsi="Orienta" w:cs="Times New Roman"/>
          <w:color w:val="3F3F3F"/>
          <w:sz w:val="24"/>
          <w:szCs w:val="24"/>
          <w:lang w:eastAsia="fr-FR"/>
        </w:rPr>
        <w:t>Lendou</w:t>
      </w:r>
      <w:proofErr w:type="spellEnd"/>
      <w:r w:rsidRPr="00192F7A">
        <w:rPr>
          <w:rFonts w:ascii="Orienta" w:eastAsia="Times New Roman" w:hAnsi="Orienta" w:cs="Times New Roman"/>
          <w:color w:val="3F3F3F"/>
          <w:sz w:val="24"/>
          <w:szCs w:val="24"/>
          <w:lang w:eastAsia="fr-FR"/>
        </w:rPr>
        <w:t>, la gestion des milieux aquatiques et la prévention des inondations, dans les conditions prévues à l’article L.211-7 du code de l’environnement :</w:t>
      </w:r>
    </w:p>
    <w:p w:rsidR="00192F7A" w:rsidRPr="00192F7A" w:rsidRDefault="00192F7A" w:rsidP="00192F7A">
      <w:pPr>
        <w:numPr>
          <w:ilvl w:val="0"/>
          <w:numId w:val="3"/>
        </w:numPr>
        <w:spacing w:after="0" w:line="240" w:lineRule="auto"/>
        <w:ind w:left="0"/>
        <w:rPr>
          <w:rFonts w:ascii="Orienta" w:eastAsia="Times New Roman" w:hAnsi="Orienta" w:cs="Times New Roman"/>
          <w:color w:val="000000"/>
          <w:sz w:val="30"/>
          <w:szCs w:val="30"/>
          <w:lang w:eastAsia="fr-FR"/>
        </w:rPr>
      </w:pPr>
      <w:r w:rsidRPr="00192F7A">
        <w:rPr>
          <w:rFonts w:ascii="Orienta" w:eastAsia="Times New Roman" w:hAnsi="Orienta" w:cs="Times New Roman"/>
          <w:color w:val="000000"/>
          <w:sz w:val="30"/>
          <w:szCs w:val="30"/>
          <w:lang w:eastAsia="fr-FR"/>
        </w:rPr>
        <w:t>L’aménagement d’un bassin ou d’une fraction de bassin hydrographique</w:t>
      </w:r>
    </w:p>
    <w:p w:rsidR="00192F7A" w:rsidRPr="00192F7A" w:rsidRDefault="00192F7A" w:rsidP="00192F7A">
      <w:pPr>
        <w:numPr>
          <w:ilvl w:val="0"/>
          <w:numId w:val="3"/>
        </w:numPr>
        <w:spacing w:after="0" w:line="240" w:lineRule="auto"/>
        <w:ind w:left="0"/>
        <w:jc w:val="both"/>
        <w:rPr>
          <w:rFonts w:ascii="Orienta" w:eastAsia="Times New Roman" w:hAnsi="Orienta" w:cs="Times New Roman"/>
          <w:color w:val="000000"/>
          <w:sz w:val="30"/>
          <w:szCs w:val="30"/>
          <w:lang w:eastAsia="fr-FR"/>
        </w:rPr>
      </w:pPr>
      <w:r w:rsidRPr="00192F7A">
        <w:rPr>
          <w:rFonts w:ascii="Orienta" w:eastAsia="Times New Roman" w:hAnsi="Orienta" w:cs="Times New Roman"/>
          <w:color w:val="000000"/>
          <w:sz w:val="30"/>
          <w:szCs w:val="30"/>
          <w:lang w:eastAsia="fr-FR"/>
        </w:rPr>
        <w:t>L’entretien et l’aménagement d’un cours d’eau, canal, lac ou plan d’eau, y compris les accès à ce cours d’eau, à ce canal, à ce lac ou à ce plan d’eau</w:t>
      </w:r>
    </w:p>
    <w:p w:rsidR="00192F7A" w:rsidRPr="00192F7A" w:rsidRDefault="00192F7A" w:rsidP="00192F7A">
      <w:pPr>
        <w:numPr>
          <w:ilvl w:val="0"/>
          <w:numId w:val="3"/>
        </w:numPr>
        <w:spacing w:after="0" w:line="240" w:lineRule="auto"/>
        <w:ind w:left="0"/>
        <w:jc w:val="both"/>
        <w:rPr>
          <w:rFonts w:ascii="Orienta" w:eastAsia="Times New Roman" w:hAnsi="Orienta" w:cs="Times New Roman"/>
          <w:color w:val="000000"/>
          <w:sz w:val="30"/>
          <w:szCs w:val="30"/>
          <w:lang w:eastAsia="fr-FR"/>
        </w:rPr>
      </w:pPr>
      <w:r w:rsidRPr="00192F7A">
        <w:rPr>
          <w:rFonts w:ascii="Orienta" w:eastAsia="Times New Roman" w:hAnsi="Orienta" w:cs="Times New Roman"/>
          <w:color w:val="000000"/>
          <w:sz w:val="30"/>
          <w:szCs w:val="30"/>
          <w:lang w:eastAsia="fr-FR"/>
        </w:rPr>
        <w:t>La protection et la restauration des sites, des écosystèmes aquatiques et des zones humides ainsi que des formations boisées riveraines</w:t>
      </w:r>
    </w:p>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 </w:t>
      </w:r>
    </w:p>
    <w:p w:rsidR="00192F7A" w:rsidRPr="00192F7A" w:rsidRDefault="00192F7A" w:rsidP="00192F7A">
      <w:pPr>
        <w:spacing w:after="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 </w:t>
      </w:r>
      <w:r w:rsidRPr="00192F7A">
        <w:rPr>
          <w:rFonts w:ascii="Orienta" w:eastAsia="Times New Roman" w:hAnsi="Orienta" w:cs="Times New Roman"/>
          <w:sz w:val="24"/>
          <w:szCs w:val="24"/>
          <w:lang w:eastAsia="fr-FR"/>
        </w:rPr>
        <w:t>Les compétences seront exercées selon une stratégie portée par le syndicat mixte qui priorise les actions, les travaux et les secteurs géographiques d’intervention concernés et présentant un caractère d’intérêt général ou d’urgence, récapitulée dans des documents de planification tels que le programme pluriannuel de gestion des cours d’eau.</w:t>
      </w:r>
    </w:p>
    <w:p w:rsidR="00192F7A" w:rsidRPr="00192F7A" w:rsidRDefault="00192F7A" w:rsidP="00192F7A">
      <w:pPr>
        <w:spacing w:after="0" w:line="240" w:lineRule="auto"/>
        <w:outlineLvl w:val="1"/>
        <w:rPr>
          <w:rFonts w:ascii="Orienta" w:eastAsia="Times New Roman" w:hAnsi="Orienta" w:cs="Times New Roman"/>
          <w:color w:val="C35520"/>
          <w:sz w:val="36"/>
          <w:szCs w:val="36"/>
          <w:lang w:eastAsia="fr-FR"/>
        </w:rPr>
      </w:pPr>
      <w:r w:rsidRPr="00192F7A">
        <w:rPr>
          <w:rFonts w:ascii="Orienta" w:eastAsia="Times New Roman" w:hAnsi="Orienta" w:cs="Times New Roman"/>
          <w:sz w:val="36"/>
          <w:szCs w:val="36"/>
          <w:lang w:eastAsia="fr-FR"/>
        </w:rPr>
        <w:t> </w:t>
      </w:r>
      <w:r w:rsidRPr="00192F7A">
        <w:rPr>
          <w:rFonts w:ascii="Orienta" w:eastAsia="Times New Roman" w:hAnsi="Orienta" w:cs="Times New Roman"/>
          <w:color w:val="C35520"/>
          <w:sz w:val="36"/>
          <w:szCs w:val="36"/>
          <w:lang w:eastAsia="fr-FR"/>
        </w:rPr>
        <w:t>Champ d’action du syndicat</w:t>
      </w:r>
    </w:p>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 xml:space="preserve">Le syndicat intervient dans les limites du périmètre de ses membres et pour les parties de leur territoire comprises dans le bassin versant des </w:t>
      </w:r>
      <w:proofErr w:type="spellStart"/>
      <w:r w:rsidRPr="00192F7A">
        <w:rPr>
          <w:rFonts w:ascii="Orienta" w:eastAsia="Times New Roman" w:hAnsi="Orienta" w:cs="Times New Roman"/>
          <w:color w:val="3F3F3F"/>
          <w:sz w:val="24"/>
          <w:szCs w:val="24"/>
          <w:lang w:eastAsia="fr-FR"/>
        </w:rPr>
        <w:t>Barguelonne</w:t>
      </w:r>
      <w:proofErr w:type="spellEnd"/>
      <w:r w:rsidRPr="00192F7A">
        <w:rPr>
          <w:rFonts w:ascii="Orienta" w:eastAsia="Times New Roman" w:hAnsi="Orienta" w:cs="Times New Roman"/>
          <w:color w:val="3F3F3F"/>
          <w:sz w:val="24"/>
          <w:szCs w:val="24"/>
          <w:lang w:eastAsia="fr-FR"/>
        </w:rPr>
        <w:t xml:space="preserve"> et du </w:t>
      </w:r>
      <w:proofErr w:type="spellStart"/>
      <w:r w:rsidRPr="00192F7A">
        <w:rPr>
          <w:rFonts w:ascii="Orienta" w:eastAsia="Times New Roman" w:hAnsi="Orienta" w:cs="Times New Roman"/>
          <w:color w:val="3F3F3F"/>
          <w:sz w:val="24"/>
          <w:szCs w:val="24"/>
          <w:lang w:eastAsia="fr-FR"/>
        </w:rPr>
        <w:t>Lendou</w:t>
      </w:r>
      <w:proofErr w:type="spellEnd"/>
      <w:r w:rsidRPr="00192F7A">
        <w:rPr>
          <w:rFonts w:ascii="Orienta" w:eastAsia="Times New Roman" w:hAnsi="Orienta" w:cs="Times New Roman"/>
          <w:color w:val="3F3F3F"/>
          <w:sz w:val="24"/>
          <w:szCs w:val="24"/>
          <w:lang w:eastAsia="fr-FR"/>
        </w:rPr>
        <w:t>.</w:t>
      </w:r>
    </w:p>
    <w:p w:rsidR="00192F7A" w:rsidRPr="00192F7A" w:rsidRDefault="00192F7A" w:rsidP="00192F7A">
      <w:pPr>
        <w:spacing w:after="120" w:line="240" w:lineRule="auto"/>
        <w:jc w:val="both"/>
        <w:outlineLvl w:val="1"/>
        <w:rPr>
          <w:rFonts w:ascii="Orienta" w:eastAsia="Times New Roman" w:hAnsi="Orienta" w:cs="Times New Roman"/>
          <w:color w:val="C35520"/>
          <w:sz w:val="36"/>
          <w:szCs w:val="36"/>
          <w:lang w:eastAsia="fr-FR"/>
        </w:rPr>
      </w:pPr>
      <w:r w:rsidRPr="00192F7A">
        <w:rPr>
          <w:rFonts w:ascii="Orienta" w:eastAsia="Times New Roman" w:hAnsi="Orienta" w:cs="Times New Roman"/>
          <w:color w:val="C35520"/>
          <w:sz w:val="36"/>
          <w:szCs w:val="36"/>
          <w:lang w:eastAsia="fr-FR"/>
        </w:rPr>
        <w:t>  Durée</w:t>
      </w:r>
    </w:p>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Le syndicat est institué pour une durée illimitée.</w:t>
      </w:r>
    </w:p>
    <w:p w:rsidR="00192F7A" w:rsidRPr="00192F7A" w:rsidRDefault="00192F7A" w:rsidP="00192F7A">
      <w:pPr>
        <w:spacing w:after="120" w:line="240" w:lineRule="auto"/>
        <w:outlineLvl w:val="1"/>
        <w:rPr>
          <w:rFonts w:ascii="Orienta" w:eastAsia="Times New Roman" w:hAnsi="Orienta" w:cs="Times New Roman"/>
          <w:color w:val="C35520"/>
          <w:sz w:val="36"/>
          <w:szCs w:val="36"/>
          <w:lang w:eastAsia="fr-FR"/>
        </w:rPr>
      </w:pPr>
      <w:r w:rsidRPr="00192F7A">
        <w:rPr>
          <w:rFonts w:ascii="Orienta" w:eastAsia="Times New Roman" w:hAnsi="Orienta" w:cs="Times New Roman"/>
          <w:color w:val="C35520"/>
          <w:sz w:val="36"/>
          <w:szCs w:val="36"/>
          <w:lang w:eastAsia="fr-FR"/>
        </w:rPr>
        <w:t> Siège du syndicat</w:t>
      </w:r>
    </w:p>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 xml:space="preserve">Le siège du syndicat mixte est fixé à la mairie de </w:t>
      </w:r>
      <w:proofErr w:type="spellStart"/>
      <w:r w:rsidRPr="00192F7A">
        <w:rPr>
          <w:rFonts w:ascii="Orienta" w:eastAsia="Times New Roman" w:hAnsi="Orienta" w:cs="Times New Roman"/>
          <w:color w:val="3F3F3F"/>
          <w:sz w:val="24"/>
          <w:szCs w:val="24"/>
          <w:lang w:eastAsia="fr-FR"/>
        </w:rPr>
        <w:t>Castelsagrat</w:t>
      </w:r>
      <w:proofErr w:type="spellEnd"/>
      <w:r w:rsidRPr="00192F7A">
        <w:rPr>
          <w:rFonts w:ascii="Orienta" w:eastAsia="Times New Roman" w:hAnsi="Orienta" w:cs="Times New Roman"/>
          <w:color w:val="3F3F3F"/>
          <w:sz w:val="24"/>
          <w:szCs w:val="24"/>
          <w:lang w:eastAsia="fr-FR"/>
        </w:rPr>
        <w:t>.</w:t>
      </w:r>
    </w:p>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 </w:t>
      </w:r>
    </w:p>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Les réunions du syndicat mixte se tiennent au siège du syndicat ou dans tout autre lieu situé sur le territoire des collectivités membres.</w:t>
      </w:r>
    </w:p>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lastRenderedPageBreak/>
        <w:t> </w:t>
      </w:r>
    </w:p>
    <w:p w:rsidR="00192F7A" w:rsidRPr="00192F7A" w:rsidRDefault="00192F7A" w:rsidP="00192F7A">
      <w:pPr>
        <w:spacing w:after="120" w:line="240" w:lineRule="auto"/>
        <w:outlineLvl w:val="1"/>
        <w:rPr>
          <w:rFonts w:ascii="Orienta" w:eastAsia="Times New Roman" w:hAnsi="Orienta" w:cs="Times New Roman"/>
          <w:color w:val="C35520"/>
          <w:sz w:val="36"/>
          <w:szCs w:val="36"/>
          <w:lang w:eastAsia="fr-FR"/>
        </w:rPr>
      </w:pPr>
      <w:r w:rsidRPr="00192F7A">
        <w:rPr>
          <w:rFonts w:ascii="Orienta" w:eastAsia="Times New Roman" w:hAnsi="Orienta" w:cs="Times New Roman"/>
          <w:color w:val="C35520"/>
          <w:sz w:val="36"/>
          <w:szCs w:val="36"/>
          <w:lang w:eastAsia="fr-FR"/>
        </w:rPr>
        <w:t>Administration du syndicat</w:t>
      </w:r>
    </w:p>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 </w:t>
      </w:r>
    </w:p>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Le syndicat mixte est administré par un comité syndical composé de 12 délégués titulaires:</w:t>
      </w:r>
    </w:p>
    <w:p w:rsidR="00192F7A" w:rsidRPr="00192F7A" w:rsidRDefault="00192F7A" w:rsidP="00192F7A">
      <w:pPr>
        <w:spacing w:after="0" w:line="240" w:lineRule="auto"/>
        <w:jc w:val="center"/>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 </w:t>
      </w:r>
      <w:r w:rsidRPr="00192F7A">
        <w:rPr>
          <w:rFonts w:ascii="Orienta" w:eastAsia="Times New Roman" w:hAnsi="Orienta" w:cs="Times New Roman"/>
          <w:b/>
          <w:bCs/>
          <w:color w:val="3F3F3F"/>
          <w:sz w:val="24"/>
          <w:szCs w:val="24"/>
          <w:lang w:eastAsia="fr-FR"/>
        </w:rPr>
        <w:t>Membres</w:t>
      </w:r>
    </w:p>
    <w:tbl>
      <w:tblPr>
        <w:tblW w:w="0" w:type="auto"/>
        <w:tblInd w:w="-40"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tblPr>
      <w:tblGrid>
        <w:gridCol w:w="6370"/>
        <w:gridCol w:w="2922"/>
      </w:tblGrid>
      <w:tr w:rsidR="00192F7A" w:rsidRPr="00192F7A" w:rsidTr="00192F7A">
        <w:tc>
          <w:tcPr>
            <w:tcW w:w="6370" w:type="dxa"/>
            <w:tcBorders>
              <w:top w:val="single" w:sz="8" w:space="0" w:color="000000"/>
              <w:left w:val="single" w:sz="8" w:space="0" w:color="000000"/>
              <w:bottom w:val="single" w:sz="8" w:space="0" w:color="000000"/>
              <w:right w:val="nil"/>
            </w:tcBorders>
            <w:tcMar>
              <w:top w:w="0" w:type="dxa"/>
              <w:left w:w="70" w:type="dxa"/>
              <w:bottom w:w="0" w:type="dxa"/>
              <w:right w:w="70" w:type="dxa"/>
            </w:tcMar>
            <w:hideMark/>
          </w:tcPr>
          <w:p w:rsidR="00192F7A" w:rsidRPr="00192F7A" w:rsidRDefault="00192F7A" w:rsidP="00192F7A">
            <w:pPr>
              <w:spacing w:before="240" w:after="120" w:line="240" w:lineRule="auto"/>
              <w:jc w:val="both"/>
              <w:rPr>
                <w:rFonts w:ascii="Times New Roman" w:eastAsia="Times New Roman" w:hAnsi="Times New Roman" w:cs="Times New Roman"/>
                <w:color w:val="3F3F3F"/>
                <w:sz w:val="19"/>
                <w:szCs w:val="19"/>
                <w:lang w:eastAsia="fr-FR"/>
              </w:rPr>
            </w:pPr>
            <w:r w:rsidRPr="00192F7A">
              <w:rPr>
                <w:rFonts w:ascii="Times New Roman" w:eastAsia="Times New Roman" w:hAnsi="Times New Roman" w:cs="Times New Roman"/>
                <w:color w:val="3F3F3F"/>
                <w:sz w:val="19"/>
                <w:szCs w:val="19"/>
                <w:lang w:eastAsia="fr-FR"/>
              </w:rPr>
              <w:t> </w:t>
            </w:r>
          </w:p>
        </w:tc>
        <w:tc>
          <w:tcPr>
            <w:tcW w:w="292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192F7A" w:rsidRPr="00192F7A" w:rsidRDefault="00192F7A" w:rsidP="00192F7A">
            <w:pPr>
              <w:spacing w:after="0" w:line="240" w:lineRule="auto"/>
              <w:jc w:val="center"/>
              <w:rPr>
                <w:rFonts w:ascii="Times New Roman" w:eastAsia="Times New Roman" w:hAnsi="Times New Roman" w:cs="Times New Roman"/>
                <w:color w:val="3F3F3F"/>
                <w:sz w:val="19"/>
                <w:szCs w:val="19"/>
                <w:lang w:eastAsia="fr-FR"/>
              </w:rPr>
            </w:pPr>
            <w:r w:rsidRPr="00192F7A">
              <w:rPr>
                <w:rFonts w:ascii="Times New Roman" w:eastAsia="Times New Roman" w:hAnsi="Times New Roman" w:cs="Times New Roman"/>
                <w:b/>
                <w:bCs/>
                <w:color w:val="3F3F3F"/>
                <w:sz w:val="19"/>
                <w:lang w:eastAsia="fr-FR"/>
              </w:rPr>
              <w:t>nombre de représentants</w:t>
            </w:r>
          </w:p>
        </w:tc>
      </w:tr>
      <w:tr w:rsidR="00192F7A" w:rsidRPr="00192F7A" w:rsidTr="00192F7A">
        <w:tc>
          <w:tcPr>
            <w:tcW w:w="6370" w:type="dxa"/>
            <w:tcBorders>
              <w:top w:val="nil"/>
              <w:left w:val="single" w:sz="8" w:space="0" w:color="000000"/>
              <w:bottom w:val="single" w:sz="8" w:space="0" w:color="000000"/>
              <w:right w:val="nil"/>
            </w:tcBorders>
            <w:tcMar>
              <w:top w:w="0" w:type="dxa"/>
              <w:left w:w="70" w:type="dxa"/>
              <w:bottom w:w="0" w:type="dxa"/>
              <w:right w:w="70" w:type="dxa"/>
            </w:tcMar>
            <w:hideMark/>
          </w:tcPr>
          <w:p w:rsidR="00192F7A" w:rsidRPr="00192F7A" w:rsidRDefault="00192F7A" w:rsidP="00192F7A">
            <w:pPr>
              <w:spacing w:before="240" w:after="120" w:line="240" w:lineRule="auto"/>
              <w:jc w:val="both"/>
              <w:rPr>
                <w:rFonts w:ascii="Times New Roman" w:eastAsia="Times New Roman" w:hAnsi="Times New Roman" w:cs="Times New Roman"/>
                <w:color w:val="3F3F3F"/>
                <w:sz w:val="19"/>
                <w:szCs w:val="19"/>
                <w:lang w:eastAsia="fr-FR"/>
              </w:rPr>
            </w:pPr>
            <w:r w:rsidRPr="00192F7A">
              <w:rPr>
                <w:rFonts w:ascii="Times New Roman" w:eastAsia="Times New Roman" w:hAnsi="Times New Roman" w:cs="Times New Roman"/>
                <w:color w:val="3F3F3F"/>
                <w:sz w:val="19"/>
                <w:szCs w:val="19"/>
                <w:lang w:eastAsia="fr-FR"/>
              </w:rPr>
              <w:t>communauté de communes des deux Rives</w:t>
            </w:r>
          </w:p>
        </w:tc>
        <w:tc>
          <w:tcPr>
            <w:tcW w:w="2922"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92F7A" w:rsidRPr="00192F7A" w:rsidRDefault="00192F7A" w:rsidP="00192F7A">
            <w:pPr>
              <w:spacing w:before="240" w:after="120" w:line="240" w:lineRule="auto"/>
              <w:jc w:val="center"/>
              <w:rPr>
                <w:rFonts w:ascii="Times New Roman" w:eastAsia="Times New Roman" w:hAnsi="Times New Roman" w:cs="Times New Roman"/>
                <w:color w:val="3F3F3F"/>
                <w:sz w:val="19"/>
                <w:szCs w:val="19"/>
                <w:lang w:eastAsia="fr-FR"/>
              </w:rPr>
            </w:pPr>
            <w:r w:rsidRPr="00192F7A">
              <w:rPr>
                <w:rFonts w:ascii="Times New Roman" w:eastAsia="Times New Roman" w:hAnsi="Times New Roman" w:cs="Times New Roman"/>
                <w:color w:val="3F3F3F"/>
                <w:sz w:val="19"/>
                <w:szCs w:val="19"/>
                <w:lang w:eastAsia="fr-FR"/>
              </w:rPr>
              <w:t>3</w:t>
            </w:r>
          </w:p>
        </w:tc>
      </w:tr>
      <w:tr w:rsidR="00192F7A" w:rsidRPr="00192F7A" w:rsidTr="00192F7A">
        <w:tc>
          <w:tcPr>
            <w:tcW w:w="6370" w:type="dxa"/>
            <w:tcBorders>
              <w:top w:val="nil"/>
              <w:left w:val="single" w:sz="8" w:space="0" w:color="000000"/>
              <w:bottom w:val="single" w:sz="8" w:space="0" w:color="000000"/>
              <w:right w:val="nil"/>
            </w:tcBorders>
            <w:tcMar>
              <w:top w:w="0" w:type="dxa"/>
              <w:left w:w="70" w:type="dxa"/>
              <w:bottom w:w="0" w:type="dxa"/>
              <w:right w:w="70" w:type="dxa"/>
            </w:tcMar>
            <w:hideMark/>
          </w:tcPr>
          <w:p w:rsidR="00192F7A" w:rsidRPr="00192F7A" w:rsidRDefault="00192F7A" w:rsidP="00192F7A">
            <w:pPr>
              <w:spacing w:before="240" w:after="120" w:line="240" w:lineRule="auto"/>
              <w:jc w:val="both"/>
              <w:rPr>
                <w:rFonts w:ascii="Times New Roman" w:eastAsia="Times New Roman" w:hAnsi="Times New Roman" w:cs="Times New Roman"/>
                <w:color w:val="3F3F3F"/>
                <w:sz w:val="19"/>
                <w:szCs w:val="19"/>
                <w:lang w:eastAsia="fr-FR"/>
              </w:rPr>
            </w:pPr>
            <w:r w:rsidRPr="00192F7A">
              <w:rPr>
                <w:rFonts w:ascii="Times New Roman" w:eastAsia="Times New Roman" w:hAnsi="Times New Roman" w:cs="Times New Roman"/>
                <w:color w:val="3F3F3F"/>
                <w:sz w:val="19"/>
                <w:szCs w:val="19"/>
                <w:lang w:eastAsia="fr-FR"/>
              </w:rPr>
              <w:t>communauté de communes Pays de Serres en Quercy</w:t>
            </w:r>
          </w:p>
        </w:tc>
        <w:tc>
          <w:tcPr>
            <w:tcW w:w="2922"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92F7A" w:rsidRPr="00192F7A" w:rsidRDefault="00192F7A" w:rsidP="00192F7A">
            <w:pPr>
              <w:spacing w:before="240" w:after="120" w:line="240" w:lineRule="auto"/>
              <w:jc w:val="center"/>
              <w:rPr>
                <w:rFonts w:ascii="Times New Roman" w:eastAsia="Times New Roman" w:hAnsi="Times New Roman" w:cs="Times New Roman"/>
                <w:color w:val="3F3F3F"/>
                <w:sz w:val="19"/>
                <w:szCs w:val="19"/>
                <w:lang w:eastAsia="fr-FR"/>
              </w:rPr>
            </w:pPr>
            <w:r w:rsidRPr="00192F7A">
              <w:rPr>
                <w:rFonts w:ascii="Times New Roman" w:eastAsia="Times New Roman" w:hAnsi="Times New Roman" w:cs="Times New Roman"/>
                <w:color w:val="3F3F3F"/>
                <w:sz w:val="19"/>
                <w:szCs w:val="19"/>
                <w:lang w:eastAsia="fr-FR"/>
              </w:rPr>
              <w:t>3</w:t>
            </w:r>
          </w:p>
        </w:tc>
      </w:tr>
      <w:tr w:rsidR="00192F7A" w:rsidRPr="00192F7A" w:rsidTr="00192F7A">
        <w:tc>
          <w:tcPr>
            <w:tcW w:w="6370" w:type="dxa"/>
            <w:tcBorders>
              <w:top w:val="nil"/>
              <w:left w:val="single" w:sz="8" w:space="0" w:color="000000"/>
              <w:bottom w:val="single" w:sz="8" w:space="0" w:color="000000"/>
              <w:right w:val="nil"/>
            </w:tcBorders>
            <w:tcMar>
              <w:top w:w="0" w:type="dxa"/>
              <w:left w:w="70" w:type="dxa"/>
              <w:bottom w:w="0" w:type="dxa"/>
              <w:right w:w="70" w:type="dxa"/>
            </w:tcMar>
            <w:hideMark/>
          </w:tcPr>
          <w:p w:rsidR="00192F7A" w:rsidRPr="00192F7A" w:rsidRDefault="00192F7A" w:rsidP="00192F7A">
            <w:pPr>
              <w:spacing w:before="240" w:after="120" w:line="240" w:lineRule="auto"/>
              <w:jc w:val="both"/>
              <w:rPr>
                <w:rFonts w:ascii="Times New Roman" w:eastAsia="Times New Roman" w:hAnsi="Times New Roman" w:cs="Times New Roman"/>
                <w:color w:val="3F3F3F"/>
                <w:sz w:val="19"/>
                <w:szCs w:val="19"/>
                <w:lang w:eastAsia="fr-FR"/>
              </w:rPr>
            </w:pPr>
            <w:r w:rsidRPr="00192F7A">
              <w:rPr>
                <w:rFonts w:ascii="Times New Roman" w:eastAsia="Times New Roman" w:hAnsi="Times New Roman" w:cs="Times New Roman"/>
                <w:color w:val="3F3F3F"/>
                <w:sz w:val="19"/>
                <w:szCs w:val="19"/>
                <w:lang w:eastAsia="fr-FR"/>
              </w:rPr>
              <w:t>communauté de communes Terres des Confluences</w:t>
            </w:r>
          </w:p>
        </w:tc>
        <w:tc>
          <w:tcPr>
            <w:tcW w:w="2922"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92F7A" w:rsidRPr="00192F7A" w:rsidRDefault="00192F7A" w:rsidP="00192F7A">
            <w:pPr>
              <w:spacing w:before="240" w:after="120" w:line="240" w:lineRule="auto"/>
              <w:jc w:val="center"/>
              <w:rPr>
                <w:rFonts w:ascii="Times New Roman" w:eastAsia="Times New Roman" w:hAnsi="Times New Roman" w:cs="Times New Roman"/>
                <w:color w:val="3F3F3F"/>
                <w:sz w:val="19"/>
                <w:szCs w:val="19"/>
                <w:lang w:eastAsia="fr-FR"/>
              </w:rPr>
            </w:pPr>
            <w:r w:rsidRPr="00192F7A">
              <w:rPr>
                <w:rFonts w:ascii="Times New Roman" w:eastAsia="Times New Roman" w:hAnsi="Times New Roman" w:cs="Times New Roman"/>
                <w:color w:val="3F3F3F"/>
                <w:sz w:val="19"/>
                <w:szCs w:val="19"/>
                <w:lang w:eastAsia="fr-FR"/>
              </w:rPr>
              <w:t>2</w:t>
            </w:r>
          </w:p>
        </w:tc>
      </w:tr>
      <w:tr w:rsidR="00192F7A" w:rsidRPr="00192F7A" w:rsidTr="00192F7A">
        <w:tc>
          <w:tcPr>
            <w:tcW w:w="6370" w:type="dxa"/>
            <w:tcBorders>
              <w:top w:val="nil"/>
              <w:left w:val="single" w:sz="8" w:space="0" w:color="000000"/>
              <w:bottom w:val="single" w:sz="8" w:space="0" w:color="000000"/>
              <w:right w:val="nil"/>
            </w:tcBorders>
            <w:tcMar>
              <w:top w:w="0" w:type="dxa"/>
              <w:left w:w="70" w:type="dxa"/>
              <w:bottom w:w="0" w:type="dxa"/>
              <w:right w:w="70" w:type="dxa"/>
            </w:tcMar>
            <w:hideMark/>
          </w:tcPr>
          <w:p w:rsidR="00192F7A" w:rsidRPr="00192F7A" w:rsidRDefault="00192F7A" w:rsidP="00192F7A">
            <w:pPr>
              <w:spacing w:before="240" w:after="120" w:line="240" w:lineRule="auto"/>
              <w:jc w:val="both"/>
              <w:rPr>
                <w:rFonts w:ascii="Times New Roman" w:eastAsia="Times New Roman" w:hAnsi="Times New Roman" w:cs="Times New Roman"/>
                <w:color w:val="3F3F3F"/>
                <w:sz w:val="19"/>
                <w:szCs w:val="19"/>
                <w:lang w:eastAsia="fr-FR"/>
              </w:rPr>
            </w:pPr>
            <w:r w:rsidRPr="00192F7A">
              <w:rPr>
                <w:rFonts w:ascii="Times New Roman" w:eastAsia="Times New Roman" w:hAnsi="Times New Roman" w:cs="Times New Roman"/>
                <w:color w:val="3F3F3F"/>
                <w:sz w:val="19"/>
                <w:szCs w:val="19"/>
                <w:lang w:eastAsia="fr-FR"/>
              </w:rPr>
              <w:t>communauté de communes du Quercy Blanc</w:t>
            </w:r>
          </w:p>
        </w:tc>
        <w:tc>
          <w:tcPr>
            <w:tcW w:w="2922"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92F7A" w:rsidRPr="00192F7A" w:rsidRDefault="00192F7A" w:rsidP="00192F7A">
            <w:pPr>
              <w:spacing w:before="240" w:after="120" w:line="240" w:lineRule="auto"/>
              <w:jc w:val="center"/>
              <w:rPr>
                <w:rFonts w:ascii="Times New Roman" w:eastAsia="Times New Roman" w:hAnsi="Times New Roman" w:cs="Times New Roman"/>
                <w:color w:val="3F3F3F"/>
                <w:sz w:val="19"/>
                <w:szCs w:val="19"/>
                <w:lang w:eastAsia="fr-FR"/>
              </w:rPr>
            </w:pPr>
            <w:r w:rsidRPr="00192F7A">
              <w:rPr>
                <w:rFonts w:ascii="Times New Roman" w:eastAsia="Times New Roman" w:hAnsi="Times New Roman" w:cs="Times New Roman"/>
                <w:color w:val="3F3F3F"/>
                <w:sz w:val="19"/>
                <w:szCs w:val="19"/>
                <w:lang w:eastAsia="fr-FR"/>
              </w:rPr>
              <w:t>4</w:t>
            </w:r>
          </w:p>
        </w:tc>
      </w:tr>
      <w:tr w:rsidR="00192F7A" w:rsidRPr="00192F7A" w:rsidTr="00192F7A">
        <w:tc>
          <w:tcPr>
            <w:tcW w:w="6370" w:type="dxa"/>
            <w:tcBorders>
              <w:top w:val="nil"/>
              <w:left w:val="single" w:sz="8" w:space="0" w:color="000000"/>
              <w:bottom w:val="single" w:sz="8" w:space="0" w:color="000000"/>
              <w:right w:val="nil"/>
            </w:tcBorders>
            <w:tcMar>
              <w:top w:w="0" w:type="dxa"/>
              <w:left w:w="70" w:type="dxa"/>
              <w:bottom w:w="0" w:type="dxa"/>
              <w:right w:w="70" w:type="dxa"/>
            </w:tcMar>
            <w:hideMark/>
          </w:tcPr>
          <w:p w:rsidR="00192F7A" w:rsidRPr="00192F7A" w:rsidRDefault="00192F7A" w:rsidP="00192F7A">
            <w:pPr>
              <w:spacing w:before="240" w:after="120" w:line="240" w:lineRule="auto"/>
              <w:jc w:val="both"/>
              <w:rPr>
                <w:rFonts w:ascii="Times New Roman" w:eastAsia="Times New Roman" w:hAnsi="Times New Roman" w:cs="Times New Roman"/>
                <w:color w:val="3F3F3F"/>
                <w:sz w:val="19"/>
                <w:szCs w:val="19"/>
                <w:lang w:eastAsia="fr-FR"/>
              </w:rPr>
            </w:pPr>
            <w:r w:rsidRPr="00192F7A">
              <w:rPr>
                <w:rFonts w:ascii="Times New Roman" w:eastAsia="Times New Roman" w:hAnsi="Times New Roman" w:cs="Times New Roman"/>
                <w:color w:val="3F3F3F"/>
                <w:sz w:val="19"/>
                <w:szCs w:val="19"/>
                <w:lang w:eastAsia="fr-FR"/>
              </w:rPr>
              <w:t>TOTAL</w:t>
            </w:r>
          </w:p>
        </w:tc>
        <w:tc>
          <w:tcPr>
            <w:tcW w:w="2922"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192F7A" w:rsidRPr="00192F7A" w:rsidRDefault="00192F7A" w:rsidP="00192F7A">
            <w:pPr>
              <w:spacing w:before="240" w:after="120" w:line="240" w:lineRule="auto"/>
              <w:jc w:val="center"/>
              <w:rPr>
                <w:rFonts w:ascii="Times New Roman" w:eastAsia="Times New Roman" w:hAnsi="Times New Roman" w:cs="Times New Roman"/>
                <w:color w:val="3F3F3F"/>
                <w:sz w:val="19"/>
                <w:szCs w:val="19"/>
                <w:lang w:eastAsia="fr-FR"/>
              </w:rPr>
            </w:pPr>
            <w:r w:rsidRPr="00192F7A">
              <w:rPr>
                <w:rFonts w:ascii="Times New Roman" w:eastAsia="Times New Roman" w:hAnsi="Times New Roman" w:cs="Times New Roman"/>
                <w:color w:val="3F3F3F"/>
                <w:sz w:val="19"/>
                <w:szCs w:val="19"/>
                <w:lang w:eastAsia="fr-FR"/>
              </w:rPr>
              <w:t>12</w:t>
            </w:r>
          </w:p>
        </w:tc>
      </w:tr>
    </w:tbl>
    <w:p w:rsidR="00192F7A" w:rsidRPr="00192F7A" w:rsidRDefault="00192F7A" w:rsidP="00192F7A">
      <w:pPr>
        <w:spacing w:after="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FF0000"/>
          <w:sz w:val="24"/>
          <w:szCs w:val="24"/>
          <w:lang w:eastAsia="fr-FR"/>
        </w:rPr>
        <w:t> </w:t>
      </w:r>
      <w:r w:rsidRPr="00192F7A">
        <w:rPr>
          <w:rFonts w:ascii="Orienta" w:eastAsia="Times New Roman" w:hAnsi="Orienta" w:cs="Times New Roman"/>
          <w:color w:val="3F3F3F"/>
          <w:sz w:val="24"/>
          <w:szCs w:val="24"/>
          <w:lang w:eastAsia="fr-FR"/>
        </w:rPr>
        <w:t>Chaque collectivité membre désigne également des délégués suppléants (en nombre équivalent) appelés à siéger au comité syndical avec voix délibérative en cas d’empêchement du ou des délégués titulaires. Le nombre de délégués par collectivité est calculé d’après la clé de répartition des charges détaillée dans le règlement intérieur et qui attribue 1 élu tous les 10 %.</w:t>
      </w:r>
    </w:p>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 </w:t>
      </w:r>
    </w:p>
    <w:p w:rsidR="00192F7A" w:rsidRPr="00192F7A" w:rsidRDefault="00192F7A" w:rsidP="00192F7A">
      <w:pPr>
        <w:spacing w:after="120" w:line="240" w:lineRule="auto"/>
        <w:outlineLvl w:val="1"/>
        <w:rPr>
          <w:rFonts w:ascii="Orienta" w:eastAsia="Times New Roman" w:hAnsi="Orienta" w:cs="Times New Roman"/>
          <w:color w:val="C35520"/>
          <w:sz w:val="36"/>
          <w:szCs w:val="36"/>
          <w:lang w:eastAsia="fr-FR"/>
        </w:rPr>
      </w:pPr>
      <w:r w:rsidRPr="00192F7A">
        <w:rPr>
          <w:rFonts w:ascii="Orienta" w:eastAsia="Times New Roman" w:hAnsi="Orienta" w:cs="Times New Roman"/>
          <w:color w:val="C35520"/>
          <w:sz w:val="36"/>
          <w:szCs w:val="36"/>
          <w:lang w:eastAsia="fr-FR"/>
        </w:rPr>
        <w:t>Constitution du bureau</w:t>
      </w:r>
    </w:p>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 xml:space="preserve"> Le comité élit parmi ses membres son </w:t>
      </w:r>
      <w:proofErr w:type="gramStart"/>
      <w:r w:rsidRPr="00192F7A">
        <w:rPr>
          <w:rFonts w:ascii="Orienta" w:eastAsia="Times New Roman" w:hAnsi="Orienta" w:cs="Times New Roman"/>
          <w:color w:val="3F3F3F"/>
          <w:sz w:val="24"/>
          <w:szCs w:val="24"/>
          <w:lang w:eastAsia="fr-FR"/>
        </w:rPr>
        <w:t>bureau .</w:t>
      </w:r>
      <w:proofErr w:type="gramEnd"/>
      <w:r w:rsidRPr="00192F7A">
        <w:rPr>
          <w:rFonts w:ascii="Orienta" w:eastAsia="Times New Roman" w:hAnsi="Orienta" w:cs="Times New Roman"/>
          <w:color w:val="3F3F3F"/>
          <w:sz w:val="24"/>
          <w:szCs w:val="24"/>
          <w:lang w:eastAsia="fr-FR"/>
        </w:rPr>
        <w:t xml:space="preserve"> La composition du bureau est fixée dans le règlement intérieur.</w:t>
      </w:r>
    </w:p>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 </w:t>
      </w:r>
    </w:p>
    <w:p w:rsidR="00192F7A" w:rsidRPr="00192F7A" w:rsidRDefault="00192F7A" w:rsidP="00192F7A">
      <w:pPr>
        <w:spacing w:after="120" w:line="240" w:lineRule="auto"/>
        <w:outlineLvl w:val="1"/>
        <w:rPr>
          <w:rFonts w:ascii="Orienta" w:eastAsia="Times New Roman" w:hAnsi="Orienta" w:cs="Times New Roman"/>
          <w:color w:val="C35520"/>
          <w:sz w:val="36"/>
          <w:szCs w:val="36"/>
          <w:lang w:eastAsia="fr-FR"/>
        </w:rPr>
      </w:pPr>
      <w:r w:rsidRPr="00192F7A">
        <w:rPr>
          <w:rFonts w:ascii="Orienta" w:eastAsia="Times New Roman" w:hAnsi="Orienta" w:cs="Times New Roman"/>
          <w:color w:val="C35520"/>
          <w:sz w:val="36"/>
          <w:szCs w:val="36"/>
          <w:lang w:eastAsia="fr-FR"/>
        </w:rPr>
        <w:t> Dépenses</w:t>
      </w:r>
    </w:p>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 Le syndicat pourvoira sur son budget à toutes les dépenses nécessaires à son fonctionnement et à la réalisation de son objet.</w:t>
      </w:r>
    </w:p>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 </w:t>
      </w:r>
    </w:p>
    <w:p w:rsidR="00192F7A" w:rsidRPr="00192F7A" w:rsidRDefault="00192F7A" w:rsidP="00192F7A">
      <w:pPr>
        <w:spacing w:after="120" w:line="240" w:lineRule="auto"/>
        <w:outlineLvl w:val="1"/>
        <w:rPr>
          <w:rFonts w:ascii="Orienta" w:eastAsia="Times New Roman" w:hAnsi="Orienta" w:cs="Times New Roman"/>
          <w:color w:val="C35520"/>
          <w:sz w:val="36"/>
          <w:szCs w:val="36"/>
          <w:lang w:eastAsia="fr-FR"/>
        </w:rPr>
      </w:pPr>
      <w:r w:rsidRPr="00192F7A">
        <w:rPr>
          <w:rFonts w:ascii="Orienta" w:eastAsia="Times New Roman" w:hAnsi="Orienta" w:cs="Times New Roman"/>
          <w:color w:val="C35520"/>
          <w:sz w:val="36"/>
          <w:szCs w:val="36"/>
          <w:lang w:eastAsia="fr-FR"/>
        </w:rPr>
        <w:t>Recettes</w:t>
      </w:r>
    </w:p>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 Les recettes comprendront :</w:t>
      </w:r>
    </w:p>
    <w:p w:rsidR="00192F7A" w:rsidRPr="00192F7A" w:rsidRDefault="00192F7A" w:rsidP="00192F7A">
      <w:pPr>
        <w:numPr>
          <w:ilvl w:val="0"/>
          <w:numId w:val="4"/>
        </w:numPr>
        <w:spacing w:after="0" w:line="240" w:lineRule="auto"/>
        <w:ind w:left="0"/>
        <w:jc w:val="both"/>
        <w:rPr>
          <w:rFonts w:ascii="Orienta" w:eastAsia="Times New Roman" w:hAnsi="Orienta" w:cs="Times New Roman"/>
          <w:color w:val="000000"/>
          <w:sz w:val="21"/>
          <w:szCs w:val="21"/>
          <w:lang w:eastAsia="fr-FR"/>
        </w:rPr>
      </w:pPr>
      <w:r w:rsidRPr="00192F7A">
        <w:rPr>
          <w:rFonts w:ascii="Orienta" w:eastAsia="Times New Roman" w:hAnsi="Orienta" w:cs="Times New Roman"/>
          <w:color w:val="000000"/>
          <w:sz w:val="21"/>
          <w:szCs w:val="21"/>
          <w:lang w:eastAsia="fr-FR"/>
        </w:rPr>
        <w:t>Les participations des communautés de communes</w:t>
      </w:r>
    </w:p>
    <w:p w:rsidR="00192F7A" w:rsidRPr="00192F7A" w:rsidRDefault="00192F7A" w:rsidP="00192F7A">
      <w:pPr>
        <w:spacing w:before="240" w:after="120" w:line="240" w:lineRule="auto"/>
        <w:ind w:left="720"/>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Ces participations seront votées annuellement par le comité syndical à partir des indicateurs suivants:</w:t>
      </w:r>
    </w:p>
    <w:p w:rsidR="00192F7A" w:rsidRPr="00192F7A" w:rsidRDefault="00192F7A" w:rsidP="00192F7A">
      <w:pPr>
        <w:spacing w:before="240" w:after="120" w:line="240" w:lineRule="auto"/>
        <w:ind w:left="720"/>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Indicateur 1 : superficie de la collectivité comprise dans le bassin versant pour 1/3.</w:t>
      </w:r>
    </w:p>
    <w:p w:rsidR="00192F7A" w:rsidRPr="00192F7A" w:rsidRDefault="00192F7A" w:rsidP="00192F7A">
      <w:pPr>
        <w:spacing w:before="240" w:after="120" w:line="240" w:lineRule="auto"/>
        <w:ind w:left="720"/>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Indicateur 2 : population de la collectivité comprise dans le bassin versant pour 2/3. (cf. règlement intérieur)</w:t>
      </w:r>
    </w:p>
    <w:p w:rsidR="00192F7A" w:rsidRPr="00192F7A" w:rsidRDefault="00192F7A" w:rsidP="00192F7A">
      <w:pPr>
        <w:numPr>
          <w:ilvl w:val="0"/>
          <w:numId w:val="5"/>
        </w:numPr>
        <w:spacing w:after="0" w:line="240" w:lineRule="auto"/>
        <w:ind w:left="0"/>
        <w:jc w:val="both"/>
        <w:rPr>
          <w:rFonts w:ascii="Orienta" w:eastAsia="Times New Roman" w:hAnsi="Orienta" w:cs="Times New Roman"/>
          <w:color w:val="000000"/>
          <w:sz w:val="21"/>
          <w:szCs w:val="21"/>
          <w:lang w:eastAsia="fr-FR"/>
        </w:rPr>
      </w:pPr>
      <w:r w:rsidRPr="00192F7A">
        <w:rPr>
          <w:rFonts w:ascii="Orienta" w:eastAsia="Times New Roman" w:hAnsi="Orienta" w:cs="Times New Roman"/>
          <w:color w:val="000000"/>
          <w:sz w:val="21"/>
          <w:szCs w:val="21"/>
          <w:lang w:eastAsia="fr-FR"/>
        </w:rPr>
        <w:t>Les subventions de l’Europe, de l’Etat, de la Région, du Département et autres collectivités ou établissements publics</w:t>
      </w:r>
    </w:p>
    <w:p w:rsidR="00192F7A" w:rsidRPr="00192F7A" w:rsidRDefault="00192F7A" w:rsidP="00192F7A">
      <w:pPr>
        <w:numPr>
          <w:ilvl w:val="0"/>
          <w:numId w:val="5"/>
        </w:numPr>
        <w:spacing w:after="0" w:line="240" w:lineRule="auto"/>
        <w:ind w:left="0"/>
        <w:jc w:val="both"/>
        <w:rPr>
          <w:rFonts w:ascii="Orienta" w:eastAsia="Times New Roman" w:hAnsi="Orienta" w:cs="Times New Roman"/>
          <w:color w:val="000000"/>
          <w:sz w:val="21"/>
          <w:szCs w:val="21"/>
          <w:lang w:eastAsia="fr-FR"/>
        </w:rPr>
      </w:pPr>
      <w:r w:rsidRPr="00192F7A">
        <w:rPr>
          <w:rFonts w:ascii="Orienta" w:eastAsia="Times New Roman" w:hAnsi="Orienta" w:cs="Times New Roman"/>
          <w:color w:val="000000"/>
          <w:sz w:val="21"/>
          <w:szCs w:val="21"/>
          <w:lang w:eastAsia="fr-FR"/>
        </w:rPr>
        <w:t>Le produit des redevances et contributions aux services assurés</w:t>
      </w:r>
    </w:p>
    <w:p w:rsidR="00192F7A" w:rsidRPr="00192F7A" w:rsidRDefault="00192F7A" w:rsidP="00192F7A">
      <w:pPr>
        <w:numPr>
          <w:ilvl w:val="0"/>
          <w:numId w:val="5"/>
        </w:numPr>
        <w:spacing w:after="0" w:line="240" w:lineRule="auto"/>
        <w:ind w:left="0"/>
        <w:jc w:val="both"/>
        <w:rPr>
          <w:rFonts w:ascii="Orienta" w:eastAsia="Times New Roman" w:hAnsi="Orienta" w:cs="Times New Roman"/>
          <w:color w:val="000000"/>
          <w:sz w:val="21"/>
          <w:szCs w:val="21"/>
          <w:lang w:eastAsia="fr-FR"/>
        </w:rPr>
      </w:pPr>
      <w:r w:rsidRPr="00192F7A">
        <w:rPr>
          <w:rFonts w:ascii="Orienta" w:eastAsia="Times New Roman" w:hAnsi="Orienta" w:cs="Times New Roman"/>
          <w:color w:val="000000"/>
          <w:sz w:val="21"/>
          <w:szCs w:val="21"/>
          <w:lang w:eastAsia="fr-FR"/>
        </w:rPr>
        <w:t>Le produit des emprunts</w:t>
      </w:r>
    </w:p>
    <w:p w:rsidR="00192F7A" w:rsidRPr="00192F7A" w:rsidRDefault="00192F7A" w:rsidP="00192F7A">
      <w:pPr>
        <w:numPr>
          <w:ilvl w:val="0"/>
          <w:numId w:val="5"/>
        </w:numPr>
        <w:spacing w:after="0" w:line="240" w:lineRule="auto"/>
        <w:ind w:left="0"/>
        <w:jc w:val="both"/>
        <w:rPr>
          <w:rFonts w:ascii="Orienta" w:eastAsia="Times New Roman" w:hAnsi="Orienta" w:cs="Times New Roman"/>
          <w:color w:val="000000"/>
          <w:sz w:val="21"/>
          <w:szCs w:val="21"/>
          <w:lang w:eastAsia="fr-FR"/>
        </w:rPr>
      </w:pPr>
      <w:r w:rsidRPr="00192F7A">
        <w:rPr>
          <w:rFonts w:ascii="Orienta" w:eastAsia="Times New Roman" w:hAnsi="Orienta" w:cs="Times New Roman"/>
          <w:color w:val="000000"/>
          <w:sz w:val="21"/>
          <w:szCs w:val="21"/>
          <w:lang w:eastAsia="fr-FR"/>
        </w:rPr>
        <w:lastRenderedPageBreak/>
        <w:t>Les dons et legs</w:t>
      </w:r>
    </w:p>
    <w:p w:rsidR="00192F7A" w:rsidRPr="00192F7A" w:rsidRDefault="00192F7A" w:rsidP="00192F7A">
      <w:pPr>
        <w:spacing w:before="240" w:after="120" w:line="240" w:lineRule="auto"/>
        <w:ind w:left="360"/>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 </w:t>
      </w:r>
    </w:p>
    <w:p w:rsidR="00192F7A" w:rsidRPr="00192F7A" w:rsidRDefault="00192F7A" w:rsidP="00192F7A">
      <w:pPr>
        <w:spacing w:after="0" w:line="240" w:lineRule="auto"/>
        <w:jc w:val="both"/>
        <w:outlineLvl w:val="1"/>
        <w:rPr>
          <w:rFonts w:ascii="Orienta" w:eastAsia="Times New Roman" w:hAnsi="Orienta" w:cs="Times New Roman"/>
          <w:color w:val="C35520"/>
          <w:sz w:val="36"/>
          <w:szCs w:val="36"/>
          <w:lang w:eastAsia="fr-FR"/>
        </w:rPr>
      </w:pPr>
      <w:r w:rsidRPr="00192F7A">
        <w:rPr>
          <w:rFonts w:ascii="Orienta" w:eastAsia="Times New Roman" w:hAnsi="Orienta" w:cs="Times New Roman"/>
          <w:sz w:val="36"/>
          <w:szCs w:val="36"/>
          <w:lang w:eastAsia="fr-FR"/>
        </w:rPr>
        <w:t>Convention avec les collectivités extérieures au syndicat mixte</w:t>
      </w:r>
    </w:p>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 Par convention et dans les domaines suivants :</w:t>
      </w:r>
    </w:p>
    <w:p w:rsidR="00192F7A" w:rsidRPr="00192F7A" w:rsidRDefault="00192F7A" w:rsidP="00192F7A">
      <w:pPr>
        <w:numPr>
          <w:ilvl w:val="0"/>
          <w:numId w:val="6"/>
        </w:numPr>
        <w:spacing w:after="0" w:line="240" w:lineRule="auto"/>
        <w:ind w:left="0"/>
        <w:rPr>
          <w:rFonts w:ascii="Orienta" w:eastAsia="Times New Roman" w:hAnsi="Orienta" w:cs="Times New Roman"/>
          <w:color w:val="000000"/>
          <w:sz w:val="21"/>
          <w:szCs w:val="21"/>
          <w:lang w:eastAsia="fr-FR"/>
        </w:rPr>
      </w:pPr>
      <w:r w:rsidRPr="00192F7A">
        <w:rPr>
          <w:rFonts w:ascii="Orienta" w:eastAsia="Times New Roman" w:hAnsi="Orienta" w:cs="Times New Roman"/>
          <w:color w:val="000000"/>
          <w:sz w:val="21"/>
          <w:szCs w:val="21"/>
          <w:lang w:eastAsia="fr-FR"/>
        </w:rPr>
        <w:t> aménagement d’un bassin ou d’une fraction de bassin hydrographique</w:t>
      </w:r>
    </w:p>
    <w:p w:rsidR="00192F7A" w:rsidRPr="00192F7A" w:rsidRDefault="00192F7A" w:rsidP="00192F7A">
      <w:pPr>
        <w:numPr>
          <w:ilvl w:val="0"/>
          <w:numId w:val="7"/>
        </w:numPr>
        <w:spacing w:after="0" w:line="240" w:lineRule="auto"/>
        <w:ind w:left="0"/>
        <w:jc w:val="both"/>
        <w:rPr>
          <w:rFonts w:ascii="Orienta" w:eastAsia="Times New Roman" w:hAnsi="Orienta" w:cs="Times New Roman"/>
          <w:color w:val="000000"/>
          <w:sz w:val="21"/>
          <w:szCs w:val="21"/>
          <w:lang w:eastAsia="fr-FR"/>
        </w:rPr>
      </w:pPr>
      <w:r w:rsidRPr="00192F7A">
        <w:rPr>
          <w:rFonts w:ascii="Orienta" w:eastAsia="Times New Roman" w:hAnsi="Orienta" w:cs="Times New Roman"/>
          <w:color w:val="000000"/>
          <w:sz w:val="21"/>
          <w:szCs w:val="21"/>
          <w:lang w:eastAsia="fr-FR"/>
        </w:rPr>
        <w:t>entretien et l’aménagement d’un cours d’eau, canal, lac ou plan d’eau, y compris les accès à ce cours d’eau, à ce canal, à ce lac ou à ce plan d’eau</w:t>
      </w:r>
    </w:p>
    <w:p w:rsidR="00192F7A" w:rsidRPr="00192F7A" w:rsidRDefault="00192F7A" w:rsidP="00192F7A">
      <w:pPr>
        <w:numPr>
          <w:ilvl w:val="0"/>
          <w:numId w:val="7"/>
        </w:numPr>
        <w:spacing w:after="0" w:line="240" w:lineRule="auto"/>
        <w:ind w:left="0"/>
        <w:jc w:val="both"/>
        <w:rPr>
          <w:rFonts w:ascii="Orienta" w:eastAsia="Times New Roman" w:hAnsi="Orienta" w:cs="Times New Roman"/>
          <w:color w:val="000000"/>
          <w:sz w:val="21"/>
          <w:szCs w:val="21"/>
          <w:lang w:eastAsia="fr-FR"/>
        </w:rPr>
      </w:pPr>
      <w:r w:rsidRPr="00192F7A">
        <w:rPr>
          <w:rFonts w:ascii="Orienta" w:eastAsia="Times New Roman" w:hAnsi="Orienta" w:cs="Times New Roman"/>
          <w:color w:val="000000"/>
          <w:sz w:val="21"/>
          <w:szCs w:val="21"/>
          <w:lang w:eastAsia="fr-FR"/>
        </w:rPr>
        <w:t>protection et la restauration des sites, des écosystèmes aquatiques et des zones humides ainsi que des formations boisées riveraines</w:t>
      </w:r>
    </w:p>
    <w:p w:rsidR="00192F7A" w:rsidRPr="00192F7A" w:rsidRDefault="00192F7A" w:rsidP="00192F7A">
      <w:pPr>
        <w:spacing w:after="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 </w:t>
      </w:r>
      <w:proofErr w:type="gramStart"/>
      <w:r w:rsidRPr="00192F7A">
        <w:rPr>
          <w:rFonts w:ascii="Orienta" w:eastAsia="Times New Roman" w:hAnsi="Orienta" w:cs="Times New Roman"/>
          <w:color w:val="3F3F3F"/>
          <w:sz w:val="24"/>
          <w:szCs w:val="24"/>
          <w:lang w:eastAsia="fr-FR"/>
        </w:rPr>
        <w:t>qui</w:t>
      </w:r>
      <w:proofErr w:type="gramEnd"/>
      <w:r w:rsidRPr="00192F7A">
        <w:rPr>
          <w:rFonts w:ascii="Orienta" w:eastAsia="Times New Roman" w:hAnsi="Orienta" w:cs="Times New Roman"/>
          <w:color w:val="3F3F3F"/>
          <w:sz w:val="24"/>
          <w:szCs w:val="24"/>
          <w:lang w:eastAsia="fr-FR"/>
        </w:rPr>
        <w:t xml:space="preserve"> relèvent de la compétence du syndicat, des actions pourront être menées pour le compte d’autres collectivités. Une convention déterminera les modalités d’intervention et les conditions financières</w:t>
      </w:r>
      <w:r w:rsidRPr="00192F7A">
        <w:rPr>
          <w:rFonts w:ascii="Orienta" w:eastAsia="Times New Roman" w:hAnsi="Orienta" w:cs="Times New Roman"/>
          <w:color w:val="FF0000"/>
          <w:sz w:val="24"/>
          <w:szCs w:val="24"/>
          <w:lang w:eastAsia="fr-FR"/>
        </w:rPr>
        <w:t>.</w:t>
      </w:r>
    </w:p>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 </w:t>
      </w:r>
    </w:p>
    <w:tbl>
      <w:tblPr>
        <w:tblpPr w:leftFromText="45" w:rightFromText="45" w:bottomFromText="240" w:vertAnchor="text"/>
        <w:tblW w:w="37" w:type="dxa"/>
        <w:tblCellSpacing w:w="0"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tblPr>
      <w:tblGrid>
        <w:gridCol w:w="46"/>
        <w:gridCol w:w="46"/>
      </w:tblGrid>
      <w:tr w:rsidR="00192F7A" w:rsidRPr="00192F7A" w:rsidTr="00192F7A">
        <w:trPr>
          <w:gridAfter w:val="1"/>
          <w:trHeight w:val="1110"/>
          <w:tblCellSpacing w:w="0" w:type="dxa"/>
        </w:trPr>
        <w:tc>
          <w:tcPr>
            <w:tcW w:w="5550" w:type="dxa"/>
            <w:tcBorders>
              <w:top w:val="single" w:sz="8" w:space="0" w:color="000000"/>
              <w:left w:val="single" w:sz="8" w:space="0" w:color="000000"/>
              <w:bottom w:val="single" w:sz="8" w:space="0" w:color="000000"/>
              <w:right w:val="single" w:sz="8" w:space="0" w:color="000000"/>
            </w:tcBorders>
            <w:vAlign w:val="center"/>
            <w:hideMark/>
          </w:tcPr>
          <w:p w:rsidR="00192F7A" w:rsidRPr="00192F7A" w:rsidRDefault="00192F7A" w:rsidP="00192F7A">
            <w:pPr>
              <w:spacing w:after="0" w:line="240" w:lineRule="auto"/>
              <w:rPr>
                <w:rFonts w:ascii="Times New Roman" w:eastAsia="Times New Roman" w:hAnsi="Times New Roman" w:cs="Times New Roman"/>
                <w:sz w:val="24"/>
                <w:szCs w:val="24"/>
                <w:lang w:eastAsia="fr-FR"/>
              </w:rPr>
            </w:pPr>
          </w:p>
        </w:tc>
      </w:tr>
      <w:tr w:rsidR="00192F7A" w:rsidRPr="00192F7A" w:rsidTr="00192F7A">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192F7A" w:rsidRPr="00192F7A" w:rsidRDefault="00192F7A" w:rsidP="00192F7A">
            <w:pPr>
              <w:spacing w:after="0" w:line="240" w:lineRule="auto"/>
              <w:rPr>
                <w:rFonts w:ascii="Times New Roman" w:eastAsia="Times New Roman" w:hAnsi="Times New Roman" w:cs="Times New Roman"/>
                <w:sz w:val="24"/>
                <w:szCs w:val="24"/>
                <w:lang w:eastAsia="fr-FR"/>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192F7A" w:rsidRPr="00192F7A" w:rsidRDefault="00192F7A" w:rsidP="00192F7A">
            <w:pPr>
              <w:spacing w:after="0" w:line="240" w:lineRule="auto"/>
              <w:rPr>
                <w:rFonts w:ascii="Times New Roman" w:eastAsia="Times New Roman" w:hAnsi="Times New Roman" w:cs="Times New Roman"/>
                <w:sz w:val="24"/>
                <w:szCs w:val="24"/>
                <w:lang w:eastAsia="fr-FR"/>
              </w:rPr>
            </w:pPr>
          </w:p>
        </w:tc>
      </w:tr>
    </w:tbl>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noProof/>
          <w:color w:val="000000"/>
          <w:sz w:val="30"/>
          <w:szCs w:val="30"/>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58240;mso-wrap-distance-left:0;mso-wrap-distance-right:0;mso-position-horizontal:left;mso-position-horizontal-relative:text;mso-position-vertical-relative:line" o:allowoverlap="f">
            <w10:wrap type="square"/>
          </v:shape>
        </w:pict>
      </w:r>
      <w:r w:rsidRPr="00192F7A">
        <w:rPr>
          <w:rFonts w:ascii="Orienta" w:eastAsia="Times New Roman" w:hAnsi="Orienta" w:cs="Times New Roman"/>
          <w:color w:val="3F3F3F"/>
          <w:sz w:val="24"/>
          <w:szCs w:val="24"/>
          <w:lang w:eastAsia="fr-FR"/>
        </w:rPr>
        <w:t>Pour tout ce qui n’est pas prévu par les présents statuts, il sera fait application des dispositions du code général des collectivités territoriales.</w:t>
      </w:r>
    </w:p>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 </w:t>
      </w:r>
    </w:p>
    <w:p w:rsidR="00192F7A" w:rsidRPr="00192F7A" w:rsidRDefault="00192F7A" w:rsidP="00192F7A">
      <w:pPr>
        <w:spacing w:after="120" w:line="240" w:lineRule="auto"/>
        <w:outlineLvl w:val="1"/>
        <w:rPr>
          <w:rFonts w:ascii="Orienta" w:eastAsia="Times New Roman" w:hAnsi="Orienta" w:cs="Times New Roman"/>
          <w:color w:val="C35520"/>
          <w:sz w:val="36"/>
          <w:szCs w:val="36"/>
          <w:lang w:eastAsia="fr-FR"/>
        </w:rPr>
      </w:pPr>
      <w:r w:rsidRPr="00192F7A">
        <w:rPr>
          <w:rFonts w:ascii="Orienta" w:eastAsia="Times New Roman" w:hAnsi="Orienta" w:cs="Times New Roman"/>
          <w:color w:val="C35520"/>
          <w:sz w:val="36"/>
          <w:szCs w:val="36"/>
          <w:lang w:eastAsia="fr-FR"/>
        </w:rPr>
        <w:t>Des techniciens rivières sont à votre disposition pour répondre à vos questions :</w:t>
      </w:r>
    </w:p>
    <w:p w:rsidR="00192F7A" w:rsidRPr="00192F7A" w:rsidRDefault="00192F7A" w:rsidP="00192F7A">
      <w:pPr>
        <w:spacing w:after="120" w:line="240" w:lineRule="auto"/>
        <w:outlineLvl w:val="1"/>
        <w:rPr>
          <w:rFonts w:ascii="Orienta" w:eastAsia="Times New Roman" w:hAnsi="Orienta" w:cs="Times New Roman"/>
          <w:color w:val="C35520"/>
          <w:sz w:val="36"/>
          <w:szCs w:val="36"/>
          <w:lang w:eastAsia="fr-FR"/>
        </w:rPr>
      </w:pPr>
      <w:r w:rsidRPr="00192F7A">
        <w:rPr>
          <w:rFonts w:ascii="Orienta" w:eastAsia="Times New Roman" w:hAnsi="Orienta" w:cs="Times New Roman"/>
          <w:color w:val="C35520"/>
          <w:sz w:val="36"/>
          <w:szCs w:val="36"/>
          <w:lang w:eastAsia="fr-FR"/>
        </w:rPr>
        <w:t>Monsieur Damien FITERE : 06.89.58.06.53</w:t>
      </w:r>
    </w:p>
    <w:p w:rsidR="00192F7A" w:rsidRPr="00192F7A" w:rsidRDefault="00192F7A" w:rsidP="00192F7A">
      <w:pPr>
        <w:spacing w:after="120" w:line="240" w:lineRule="auto"/>
        <w:outlineLvl w:val="1"/>
        <w:rPr>
          <w:rFonts w:ascii="Orienta" w:eastAsia="Times New Roman" w:hAnsi="Orienta" w:cs="Times New Roman"/>
          <w:color w:val="C35520"/>
          <w:sz w:val="36"/>
          <w:szCs w:val="36"/>
          <w:lang w:eastAsia="fr-FR"/>
        </w:rPr>
      </w:pPr>
      <w:r w:rsidRPr="00192F7A">
        <w:rPr>
          <w:rFonts w:ascii="Orienta" w:eastAsia="Times New Roman" w:hAnsi="Orienta" w:cs="Times New Roman"/>
          <w:color w:val="C35520"/>
          <w:sz w:val="36"/>
          <w:szCs w:val="36"/>
          <w:lang w:eastAsia="fr-FR"/>
        </w:rPr>
        <w:t>Monsieur Julien CACHARD : 06.11.72.69.77</w:t>
      </w:r>
    </w:p>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 </w:t>
      </w:r>
    </w:p>
    <w:p w:rsidR="00192F7A" w:rsidRPr="00192F7A" w:rsidRDefault="00192F7A" w:rsidP="00192F7A">
      <w:pPr>
        <w:spacing w:before="240" w:after="120" w:line="240" w:lineRule="auto"/>
        <w:jc w:val="both"/>
        <w:rPr>
          <w:rFonts w:ascii="Orienta" w:eastAsia="Times New Roman" w:hAnsi="Orienta" w:cs="Times New Roman"/>
          <w:color w:val="3F3F3F"/>
          <w:sz w:val="24"/>
          <w:szCs w:val="24"/>
          <w:lang w:eastAsia="fr-FR"/>
        </w:rPr>
      </w:pPr>
      <w:r w:rsidRPr="00192F7A">
        <w:rPr>
          <w:rFonts w:ascii="Orienta" w:eastAsia="Times New Roman" w:hAnsi="Orienta" w:cs="Times New Roman"/>
          <w:color w:val="3F3F3F"/>
          <w:sz w:val="24"/>
          <w:szCs w:val="24"/>
          <w:lang w:eastAsia="fr-FR"/>
        </w:rPr>
        <w:t xml:space="preserve">La Présidente du Syndicat est Madame Francine FILLATRE et le </w:t>
      </w:r>
      <w:proofErr w:type="spellStart"/>
      <w:r w:rsidRPr="00192F7A">
        <w:rPr>
          <w:rFonts w:ascii="Orienta" w:eastAsia="Times New Roman" w:hAnsi="Orienta" w:cs="Times New Roman"/>
          <w:color w:val="3F3F3F"/>
          <w:sz w:val="24"/>
          <w:szCs w:val="24"/>
          <w:lang w:eastAsia="fr-FR"/>
        </w:rPr>
        <w:t>vice-Président</w:t>
      </w:r>
      <w:proofErr w:type="spellEnd"/>
      <w:r w:rsidRPr="00192F7A">
        <w:rPr>
          <w:rFonts w:ascii="Orienta" w:eastAsia="Times New Roman" w:hAnsi="Orienta" w:cs="Times New Roman"/>
          <w:color w:val="3F3F3F"/>
          <w:sz w:val="24"/>
          <w:szCs w:val="24"/>
          <w:lang w:eastAsia="fr-FR"/>
        </w:rPr>
        <w:t xml:space="preserve"> est Monsieur Alain LAPEZE</w:t>
      </w:r>
    </w:p>
    <w:p w:rsidR="00D26966" w:rsidRDefault="00D26966"/>
    <w:sectPr w:rsidR="00D26966" w:rsidSect="00192F7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rient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79EB"/>
    <w:multiLevelType w:val="multilevel"/>
    <w:tmpl w:val="20361A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EF6798C"/>
    <w:multiLevelType w:val="multilevel"/>
    <w:tmpl w:val="8AB4C0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1EF7449"/>
    <w:multiLevelType w:val="multilevel"/>
    <w:tmpl w:val="D43822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3A52DF2"/>
    <w:multiLevelType w:val="multilevel"/>
    <w:tmpl w:val="B00081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CF1640A"/>
    <w:multiLevelType w:val="multilevel"/>
    <w:tmpl w:val="3588F6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4EAF4535"/>
    <w:multiLevelType w:val="multilevel"/>
    <w:tmpl w:val="8D823B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58D65C6D"/>
    <w:multiLevelType w:val="multilevel"/>
    <w:tmpl w:val="247E4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192F7A"/>
    <w:rsid w:val="00192F7A"/>
    <w:rsid w:val="00D2696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966"/>
  </w:style>
  <w:style w:type="paragraph" w:styleId="Titre2">
    <w:name w:val="heading 2"/>
    <w:basedOn w:val="Normal"/>
    <w:link w:val="Titre2Car"/>
    <w:uiPriority w:val="9"/>
    <w:qFormat/>
    <w:rsid w:val="00192F7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92F7A"/>
    <w:rPr>
      <w:rFonts w:ascii="Times New Roman" w:eastAsia="Times New Roman" w:hAnsi="Times New Roman" w:cs="Times New Roman"/>
      <w:b/>
      <w:bCs/>
      <w:sz w:val="36"/>
      <w:szCs w:val="36"/>
      <w:lang w:eastAsia="fr-FR"/>
    </w:rPr>
  </w:style>
  <w:style w:type="paragraph" w:customStyle="1" w:styleId="bodytext">
    <w:name w:val="bodytext"/>
    <w:basedOn w:val="Normal"/>
    <w:rsid w:val="00192F7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rpsdetexte21">
    <w:name w:val="corpsdetexte21"/>
    <w:basedOn w:val="Normal"/>
    <w:rsid w:val="00192F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92F7A"/>
    <w:rPr>
      <w:b/>
      <w:bCs/>
    </w:rPr>
  </w:style>
  <w:style w:type="paragraph" w:styleId="Textedebulles">
    <w:name w:val="Balloon Text"/>
    <w:basedOn w:val="Normal"/>
    <w:link w:val="TextedebullesCar"/>
    <w:uiPriority w:val="99"/>
    <w:semiHidden/>
    <w:unhideWhenUsed/>
    <w:rsid w:val="00192F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2F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0209408">
      <w:bodyDiv w:val="1"/>
      <w:marLeft w:val="0"/>
      <w:marRight w:val="0"/>
      <w:marTop w:val="0"/>
      <w:marBottom w:val="0"/>
      <w:divBdr>
        <w:top w:val="none" w:sz="0" w:space="0" w:color="auto"/>
        <w:left w:val="none" w:sz="0" w:space="0" w:color="auto"/>
        <w:bottom w:val="none" w:sz="0" w:space="0" w:color="auto"/>
        <w:right w:val="none" w:sz="0" w:space="0" w:color="auto"/>
      </w:divBdr>
      <w:divsChild>
        <w:div w:id="911156084">
          <w:marLeft w:val="0"/>
          <w:marRight w:val="0"/>
          <w:marTop w:val="0"/>
          <w:marBottom w:val="0"/>
          <w:divBdr>
            <w:top w:val="none" w:sz="0" w:space="0" w:color="auto"/>
            <w:left w:val="none" w:sz="0" w:space="0" w:color="auto"/>
            <w:bottom w:val="none" w:sz="0" w:space="0" w:color="auto"/>
            <w:right w:val="none" w:sz="0" w:space="0" w:color="auto"/>
          </w:divBdr>
        </w:div>
        <w:div w:id="1644046188">
          <w:marLeft w:val="0"/>
          <w:marRight w:val="0"/>
          <w:marTop w:val="0"/>
          <w:marBottom w:val="0"/>
          <w:divBdr>
            <w:top w:val="none" w:sz="0" w:space="0" w:color="auto"/>
            <w:left w:val="none" w:sz="0" w:space="0" w:color="auto"/>
            <w:bottom w:val="none" w:sz="0" w:space="0" w:color="auto"/>
            <w:right w:val="none" w:sz="0" w:space="0" w:color="auto"/>
          </w:divBdr>
          <w:divsChild>
            <w:div w:id="548810487">
              <w:marLeft w:val="0"/>
              <w:marRight w:val="0"/>
              <w:marTop w:val="0"/>
              <w:marBottom w:val="0"/>
              <w:divBdr>
                <w:top w:val="none" w:sz="0" w:space="0" w:color="auto"/>
                <w:left w:val="none" w:sz="0" w:space="0" w:color="auto"/>
                <w:bottom w:val="none" w:sz="0" w:space="0" w:color="auto"/>
                <w:right w:val="none" w:sz="0" w:space="0" w:color="auto"/>
              </w:divBdr>
            </w:div>
            <w:div w:id="931356524">
              <w:marLeft w:val="0"/>
              <w:marRight w:val="0"/>
              <w:marTop w:val="0"/>
              <w:marBottom w:val="0"/>
              <w:divBdr>
                <w:top w:val="none" w:sz="0" w:space="0" w:color="auto"/>
                <w:left w:val="none" w:sz="0" w:space="0" w:color="auto"/>
                <w:bottom w:val="none" w:sz="0" w:space="0" w:color="auto"/>
                <w:right w:val="none" w:sz="0" w:space="0" w:color="auto"/>
              </w:divBdr>
              <w:divsChild>
                <w:div w:id="7167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55B00-E2E4-4252-9FD4-101E843F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706</Words>
  <Characters>3885</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Place Axess</dc:creator>
  <cp:lastModifiedBy>Place Axess</cp:lastModifiedBy>
  <cp:revision>1</cp:revision>
  <dcterms:created xsi:type="dcterms:W3CDTF">2023-04-06T19:36:00Z</dcterms:created>
  <dcterms:modified xsi:type="dcterms:W3CDTF">2023-04-06T19:44:00Z</dcterms:modified>
</cp:coreProperties>
</file>